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1"/>
        <w:gridCol w:w="1711"/>
        <w:gridCol w:w="1711"/>
        <w:gridCol w:w="1711"/>
        <w:gridCol w:w="1652"/>
      </w:tblGrid>
      <w:tr w:rsidR="00A96D5D" w:rsidRPr="00992C0F" w14:paraId="17FC94EC" w14:textId="77777777" w:rsidTr="001F3CB5">
        <w:tc>
          <w:tcPr>
            <w:tcW w:w="10207" w:type="dxa"/>
            <w:gridSpan w:val="6"/>
            <w:tcBorders>
              <w:bottom w:val="single" w:sz="4" w:space="0" w:color="000000"/>
            </w:tcBorders>
          </w:tcPr>
          <w:p w14:paraId="7DE01117" w14:textId="77777777" w:rsidR="00A96D5D" w:rsidRPr="00992C0F" w:rsidRDefault="00A96D5D" w:rsidP="001B2630">
            <w:pPr>
              <w:pStyle w:val="1StTabbersichto"/>
              <w:tabs>
                <w:tab w:val="clear" w:pos="1491"/>
              </w:tabs>
              <w:ind w:left="1491" w:hanging="1565"/>
              <w:rPr>
                <w:sz w:val="16"/>
              </w:rPr>
            </w:pPr>
            <w:r w:rsidRPr="00992C0F">
              <w:br w:type="page"/>
            </w:r>
            <w:r w:rsidRPr="00C22075">
              <w:rPr>
                <w:b w:val="0"/>
              </w:rPr>
              <w:t xml:space="preserve">Tabelle </w:t>
            </w:r>
            <w:r w:rsidR="001B2630">
              <w:rPr>
                <w:b w:val="0"/>
              </w:rPr>
              <w:t>7</w:t>
            </w:r>
            <w:r w:rsidRPr="00C22075">
              <w:rPr>
                <w:b w:val="0"/>
              </w:rPr>
              <w:t>:</w:t>
            </w:r>
            <w:r w:rsidRPr="00C22075">
              <w:rPr>
                <w:b w:val="0"/>
              </w:rPr>
              <w:tab/>
            </w:r>
            <w:r w:rsidRPr="00992C0F">
              <w:t>Sozialökonomische Betriebstypen in Bayern</w:t>
            </w:r>
          </w:p>
        </w:tc>
      </w:tr>
      <w:tr w:rsidR="00A96D5D" w:rsidRPr="00992C0F" w14:paraId="5139F540" w14:textId="77777777" w:rsidTr="001F3CB5">
        <w:trPr>
          <w:cantSplit/>
        </w:trPr>
        <w:tc>
          <w:tcPr>
            <w:tcW w:w="17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D50F" w14:textId="77777777" w:rsidR="00A96D5D" w:rsidRPr="00992C0F" w:rsidRDefault="00A96D5D" w:rsidP="00E17301">
            <w:pPr>
              <w:pStyle w:val="1StTabelleKopf"/>
            </w:pPr>
            <w:r w:rsidRPr="00992C0F">
              <w:t>Jahr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8A8C" w14:textId="77777777" w:rsidR="00A96D5D" w:rsidRPr="00992C0F" w:rsidRDefault="004D667E" w:rsidP="00E17301">
            <w:pPr>
              <w:pStyle w:val="1StTabelleKopf"/>
            </w:pPr>
            <w:r>
              <w:t>Betriebe</w:t>
            </w:r>
            <w:r w:rsidR="00A96D5D" w:rsidRPr="00992C0F">
              <w:rPr>
                <w:vertAlign w:val="superscript"/>
              </w:rPr>
              <w:t>1)</w:t>
            </w:r>
            <w:r w:rsidR="00A96D5D" w:rsidRPr="00992C0F">
              <w:br/>
              <w:t>zusammen</w:t>
            </w:r>
          </w:p>
        </w:tc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2FE7D" w14:textId="77777777" w:rsidR="00A96D5D" w:rsidRPr="00992C0F" w:rsidRDefault="00CE2AFA" w:rsidP="00E17301">
            <w:pPr>
              <w:pStyle w:val="1StTabelleKopf"/>
            </w:pPr>
            <w:r>
              <w:t>d</w:t>
            </w:r>
            <w:r w:rsidR="00A96D5D" w:rsidRPr="00992C0F">
              <w:t>avon</w:t>
            </w:r>
          </w:p>
        </w:tc>
      </w:tr>
      <w:tr w:rsidR="00A96D5D" w:rsidRPr="00992C0F" w14:paraId="024D4E88" w14:textId="77777777" w:rsidTr="001F3CB5">
        <w:trPr>
          <w:cantSplit/>
        </w:trPr>
        <w:tc>
          <w:tcPr>
            <w:tcW w:w="17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6B32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39ED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0DFE" w14:textId="77777777" w:rsidR="00A96D5D" w:rsidRPr="00992C0F" w:rsidRDefault="00A96D5D" w:rsidP="004D667E">
            <w:pPr>
              <w:pStyle w:val="1StTabelleKopf"/>
            </w:pPr>
            <w:r w:rsidRPr="00992C0F">
              <w:t>Haupterwerbsbetriebe</w:t>
            </w:r>
            <w:r w:rsidR="004D667E">
              <w:rPr>
                <w:vertAlign w:val="superscript"/>
              </w:rPr>
              <w:t>3)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39B65" w14:textId="77777777" w:rsidR="00A96D5D" w:rsidRPr="00992C0F" w:rsidRDefault="00A96D5D" w:rsidP="004D667E">
            <w:pPr>
              <w:pStyle w:val="1StTabelleKopf"/>
            </w:pPr>
            <w:r w:rsidRPr="00992C0F">
              <w:t>Nebenerwerbsbetriebe</w:t>
            </w:r>
          </w:p>
        </w:tc>
      </w:tr>
      <w:tr w:rsidR="00A96D5D" w:rsidRPr="00992C0F" w14:paraId="2137F2F9" w14:textId="77777777" w:rsidTr="001F3CB5">
        <w:trPr>
          <w:cantSplit/>
        </w:trPr>
        <w:tc>
          <w:tcPr>
            <w:tcW w:w="17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6CE7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CE48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945E" w14:textId="77777777" w:rsidR="00A96D5D" w:rsidRPr="00992C0F" w:rsidRDefault="00A96D5D" w:rsidP="00E17301">
            <w:pPr>
              <w:pStyle w:val="1StTabelleKopf"/>
            </w:pPr>
            <w:r w:rsidRPr="00992C0F">
              <w:t>Zahl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CFDD" w14:textId="77777777" w:rsidR="00A96D5D" w:rsidRPr="00992C0F" w:rsidRDefault="00A96D5D" w:rsidP="00E17301">
            <w:pPr>
              <w:pStyle w:val="1StTabelleKopf"/>
            </w:pPr>
            <w:r w:rsidRPr="00992C0F"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1279" w14:textId="77777777" w:rsidR="00A96D5D" w:rsidRPr="00992C0F" w:rsidRDefault="00A96D5D" w:rsidP="00E17301">
            <w:pPr>
              <w:pStyle w:val="1StTabelleKopf"/>
            </w:pPr>
            <w:r w:rsidRPr="00992C0F">
              <w:t>Zahl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E86D8" w14:textId="77777777" w:rsidR="00A96D5D" w:rsidRPr="00992C0F" w:rsidRDefault="00A96D5D" w:rsidP="00E17301">
            <w:pPr>
              <w:pStyle w:val="1StTabelleKopf"/>
            </w:pPr>
            <w:r w:rsidRPr="00992C0F">
              <w:t>%</w:t>
            </w:r>
          </w:p>
        </w:tc>
      </w:tr>
      <w:tr w:rsidR="004D667E" w:rsidRPr="00992C0F" w14:paraId="3CB62993" w14:textId="77777777" w:rsidTr="001F3CB5">
        <w:tc>
          <w:tcPr>
            <w:tcW w:w="1711" w:type="dxa"/>
            <w:tcBorders>
              <w:top w:val="single" w:sz="4" w:space="0" w:color="000000"/>
              <w:right w:val="single" w:sz="4" w:space="0" w:color="000000"/>
            </w:tcBorders>
          </w:tcPr>
          <w:p w14:paraId="7A710083" w14:textId="77777777" w:rsidR="004D667E" w:rsidRPr="00992C0F" w:rsidRDefault="004D667E" w:rsidP="00E17301">
            <w:pPr>
              <w:pStyle w:val="1StTab1Zeile"/>
              <w:tabs>
                <w:tab w:val="clear" w:pos="397"/>
                <w:tab w:val="right" w:leader="dot" w:pos="1531"/>
              </w:tabs>
              <w:ind w:left="-74"/>
            </w:pPr>
            <w:r>
              <w:t>2000</w:t>
            </w:r>
            <w:r w:rsidRPr="00992C0F">
              <w:tab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2D9B6C" w14:textId="77777777" w:rsidR="004D667E" w:rsidRPr="00521A48" w:rsidRDefault="004D667E" w:rsidP="008F58BF">
            <w:pPr>
              <w:pStyle w:val="1StTab1Zeile"/>
              <w:jc w:val="right"/>
            </w:pPr>
            <w:r w:rsidRPr="00521A48">
              <w:t>144.422</w:t>
            </w:r>
          </w:p>
        </w:tc>
        <w:tc>
          <w:tcPr>
            <w:tcW w:w="1711" w:type="dxa"/>
            <w:tcBorders>
              <w:top w:val="single" w:sz="4" w:space="0" w:color="000000"/>
            </w:tcBorders>
            <w:vAlign w:val="center"/>
          </w:tcPr>
          <w:p w14:paraId="5CB0658F" w14:textId="77777777" w:rsidR="004D667E" w:rsidRPr="00521A48" w:rsidRDefault="004D667E" w:rsidP="008F58BF">
            <w:pPr>
              <w:pStyle w:val="1StTab1Zeile"/>
              <w:jc w:val="right"/>
            </w:pPr>
            <w:r w:rsidRPr="00521A48">
              <w:t>64.704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</w:tcBorders>
            <w:vAlign w:val="center"/>
          </w:tcPr>
          <w:p w14:paraId="76350B4B" w14:textId="77777777" w:rsidR="004D667E" w:rsidRPr="008F58BF" w:rsidRDefault="004D667E" w:rsidP="008F58BF">
            <w:pPr>
              <w:pStyle w:val="1StTab1Zeile"/>
              <w:jc w:val="right"/>
              <w:rPr>
                <w:i/>
              </w:rPr>
            </w:pPr>
            <w:r w:rsidRPr="008F58BF">
              <w:rPr>
                <w:i/>
              </w:rPr>
              <w:t>44,8</w:t>
            </w:r>
          </w:p>
        </w:tc>
        <w:tc>
          <w:tcPr>
            <w:tcW w:w="1711" w:type="dxa"/>
            <w:tcBorders>
              <w:top w:val="single" w:sz="4" w:space="0" w:color="000000"/>
            </w:tcBorders>
            <w:vAlign w:val="center"/>
          </w:tcPr>
          <w:p w14:paraId="6BFF2F1C" w14:textId="77777777" w:rsidR="004D667E" w:rsidRPr="00521A48" w:rsidRDefault="004D667E" w:rsidP="008F58BF">
            <w:pPr>
              <w:pStyle w:val="1StTab1Zeile"/>
              <w:jc w:val="right"/>
            </w:pPr>
            <w:r w:rsidRPr="00521A48">
              <w:t>79.718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</w:tcBorders>
            <w:vAlign w:val="center"/>
          </w:tcPr>
          <w:p w14:paraId="37BF308C" w14:textId="77777777" w:rsidR="004D667E" w:rsidRPr="008F58BF" w:rsidRDefault="004D667E" w:rsidP="008F58BF">
            <w:pPr>
              <w:pStyle w:val="1StTab1Zeile"/>
              <w:jc w:val="right"/>
              <w:rPr>
                <w:i/>
              </w:rPr>
            </w:pPr>
            <w:r w:rsidRPr="008F58BF">
              <w:rPr>
                <w:i/>
              </w:rPr>
              <w:t>55,2</w:t>
            </w:r>
          </w:p>
        </w:tc>
      </w:tr>
      <w:tr w:rsidR="004D667E" w:rsidRPr="00992C0F" w14:paraId="746C86EC" w14:textId="77777777" w:rsidTr="001F3CB5">
        <w:tc>
          <w:tcPr>
            <w:tcW w:w="1711" w:type="dxa"/>
            <w:tcBorders>
              <w:right w:val="single" w:sz="4" w:space="0" w:color="000000"/>
            </w:tcBorders>
          </w:tcPr>
          <w:p w14:paraId="3365C784" w14:textId="77777777" w:rsidR="004D667E" w:rsidRPr="00992C0F" w:rsidRDefault="004D667E" w:rsidP="00E17301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2001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2A3E7FF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137.585</w:t>
            </w:r>
          </w:p>
        </w:tc>
        <w:tc>
          <w:tcPr>
            <w:tcW w:w="1711" w:type="dxa"/>
            <w:vAlign w:val="center"/>
          </w:tcPr>
          <w:p w14:paraId="450801B2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61.756</w:t>
            </w:r>
          </w:p>
        </w:tc>
        <w:tc>
          <w:tcPr>
            <w:tcW w:w="1711" w:type="dxa"/>
            <w:vAlign w:val="center"/>
          </w:tcPr>
          <w:p w14:paraId="5F35DE42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44,9</w:t>
            </w:r>
          </w:p>
        </w:tc>
        <w:tc>
          <w:tcPr>
            <w:tcW w:w="1711" w:type="dxa"/>
            <w:vAlign w:val="center"/>
          </w:tcPr>
          <w:p w14:paraId="309C6697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75.829</w:t>
            </w:r>
          </w:p>
        </w:tc>
        <w:tc>
          <w:tcPr>
            <w:tcW w:w="1652" w:type="dxa"/>
            <w:vAlign w:val="center"/>
          </w:tcPr>
          <w:p w14:paraId="7B1875CF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55,1</w:t>
            </w:r>
          </w:p>
        </w:tc>
      </w:tr>
      <w:tr w:rsidR="004D667E" w:rsidRPr="00992C0F" w14:paraId="5752A8C8" w14:textId="77777777" w:rsidTr="001F3CB5">
        <w:tc>
          <w:tcPr>
            <w:tcW w:w="1711" w:type="dxa"/>
            <w:tcBorders>
              <w:right w:val="single" w:sz="4" w:space="0" w:color="000000"/>
            </w:tcBorders>
          </w:tcPr>
          <w:p w14:paraId="02810E57" w14:textId="77777777" w:rsidR="004D667E" w:rsidRPr="00992C0F" w:rsidRDefault="004D667E" w:rsidP="00E17301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2002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C0FC3C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133.517</w:t>
            </w:r>
          </w:p>
        </w:tc>
        <w:tc>
          <w:tcPr>
            <w:tcW w:w="1711" w:type="dxa"/>
            <w:vAlign w:val="center"/>
          </w:tcPr>
          <w:p w14:paraId="73D738AF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59.879</w:t>
            </w:r>
          </w:p>
        </w:tc>
        <w:tc>
          <w:tcPr>
            <w:tcW w:w="1711" w:type="dxa"/>
            <w:vAlign w:val="center"/>
          </w:tcPr>
          <w:p w14:paraId="22A67EAC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44,8</w:t>
            </w:r>
          </w:p>
        </w:tc>
        <w:tc>
          <w:tcPr>
            <w:tcW w:w="1711" w:type="dxa"/>
            <w:vAlign w:val="center"/>
          </w:tcPr>
          <w:p w14:paraId="685651F1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73.638</w:t>
            </w:r>
          </w:p>
        </w:tc>
        <w:tc>
          <w:tcPr>
            <w:tcW w:w="1652" w:type="dxa"/>
            <w:vAlign w:val="center"/>
          </w:tcPr>
          <w:p w14:paraId="52927300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55,1</w:t>
            </w:r>
          </w:p>
        </w:tc>
      </w:tr>
      <w:tr w:rsidR="004D667E" w:rsidRPr="00992C0F" w14:paraId="725751E4" w14:textId="77777777" w:rsidTr="001F3CB5">
        <w:tc>
          <w:tcPr>
            <w:tcW w:w="1711" w:type="dxa"/>
            <w:tcBorders>
              <w:right w:val="single" w:sz="4" w:space="0" w:color="000000"/>
            </w:tcBorders>
          </w:tcPr>
          <w:p w14:paraId="1921DC12" w14:textId="77777777" w:rsidR="004D667E" w:rsidRPr="00992C0F" w:rsidRDefault="004D667E" w:rsidP="00E17301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2003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43046918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129.674</w:t>
            </w:r>
          </w:p>
        </w:tc>
        <w:tc>
          <w:tcPr>
            <w:tcW w:w="1711" w:type="dxa"/>
            <w:vAlign w:val="center"/>
          </w:tcPr>
          <w:p w14:paraId="1B408D4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57.929</w:t>
            </w:r>
          </w:p>
        </w:tc>
        <w:tc>
          <w:tcPr>
            <w:tcW w:w="1711" w:type="dxa"/>
            <w:vAlign w:val="center"/>
          </w:tcPr>
          <w:p w14:paraId="16794C57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44,7</w:t>
            </w:r>
          </w:p>
        </w:tc>
        <w:tc>
          <w:tcPr>
            <w:tcW w:w="1711" w:type="dxa"/>
            <w:vAlign w:val="center"/>
          </w:tcPr>
          <w:p w14:paraId="46727421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71.745</w:t>
            </w:r>
          </w:p>
        </w:tc>
        <w:tc>
          <w:tcPr>
            <w:tcW w:w="1652" w:type="dxa"/>
            <w:vAlign w:val="center"/>
          </w:tcPr>
          <w:p w14:paraId="2FDDFD9E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55,3</w:t>
            </w:r>
          </w:p>
        </w:tc>
      </w:tr>
      <w:tr w:rsidR="004D667E" w:rsidRPr="00992C0F" w14:paraId="22DEA634" w14:textId="77777777" w:rsidTr="001F3CB5">
        <w:tc>
          <w:tcPr>
            <w:tcW w:w="1711" w:type="dxa"/>
            <w:tcBorders>
              <w:right w:val="single" w:sz="4" w:space="0" w:color="000000"/>
            </w:tcBorders>
          </w:tcPr>
          <w:p w14:paraId="1AED7A36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2004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3763020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126.004</w:t>
            </w:r>
          </w:p>
        </w:tc>
        <w:tc>
          <w:tcPr>
            <w:tcW w:w="1711" w:type="dxa"/>
            <w:vAlign w:val="center"/>
          </w:tcPr>
          <w:p w14:paraId="0821128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56.186</w:t>
            </w:r>
          </w:p>
        </w:tc>
        <w:tc>
          <w:tcPr>
            <w:tcW w:w="1711" w:type="dxa"/>
            <w:vAlign w:val="center"/>
          </w:tcPr>
          <w:p w14:paraId="77D12CF1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44,6</w:t>
            </w:r>
          </w:p>
        </w:tc>
        <w:tc>
          <w:tcPr>
            <w:tcW w:w="1711" w:type="dxa"/>
            <w:vAlign w:val="center"/>
          </w:tcPr>
          <w:p w14:paraId="2EB62093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69.818</w:t>
            </w:r>
          </w:p>
        </w:tc>
        <w:tc>
          <w:tcPr>
            <w:tcW w:w="1652" w:type="dxa"/>
            <w:vAlign w:val="center"/>
          </w:tcPr>
          <w:p w14:paraId="1C0C672B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55,4</w:t>
            </w:r>
          </w:p>
        </w:tc>
      </w:tr>
      <w:tr w:rsidR="004D667E" w:rsidRPr="00992C0F" w14:paraId="7139FAC5" w14:textId="77777777" w:rsidTr="001F3CB5">
        <w:tc>
          <w:tcPr>
            <w:tcW w:w="1711" w:type="dxa"/>
            <w:tcBorders>
              <w:right w:val="single" w:sz="4" w:space="0" w:color="000000"/>
            </w:tcBorders>
          </w:tcPr>
          <w:p w14:paraId="529ADA9A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5</w:t>
            </w:r>
            <w:r>
              <w:rPr>
                <w:vertAlign w:val="superscript"/>
              </w:rPr>
              <w:t>2</w:t>
            </w:r>
            <w:r w:rsidRPr="00992C0F">
              <w:rPr>
                <w:vertAlign w:val="superscript"/>
              </w:rPr>
              <w:t>)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19C12B40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133.039</w:t>
            </w:r>
          </w:p>
        </w:tc>
        <w:tc>
          <w:tcPr>
            <w:tcW w:w="1711" w:type="dxa"/>
            <w:vAlign w:val="center"/>
          </w:tcPr>
          <w:p w14:paraId="22A4FFE8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54.880</w:t>
            </w:r>
          </w:p>
        </w:tc>
        <w:tc>
          <w:tcPr>
            <w:tcW w:w="1711" w:type="dxa"/>
            <w:vAlign w:val="center"/>
          </w:tcPr>
          <w:p w14:paraId="2EFA2FF7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41,2</w:t>
            </w:r>
          </w:p>
        </w:tc>
        <w:tc>
          <w:tcPr>
            <w:tcW w:w="1711" w:type="dxa"/>
            <w:vAlign w:val="center"/>
          </w:tcPr>
          <w:p w14:paraId="4F0ED18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78.159</w:t>
            </w:r>
          </w:p>
        </w:tc>
        <w:tc>
          <w:tcPr>
            <w:tcW w:w="1652" w:type="dxa"/>
            <w:vAlign w:val="center"/>
          </w:tcPr>
          <w:p w14:paraId="0689D841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58,7</w:t>
            </w:r>
          </w:p>
        </w:tc>
      </w:tr>
      <w:tr w:rsidR="004D667E" w:rsidRPr="00992C0F" w14:paraId="1F96D337" w14:textId="77777777" w:rsidTr="001F3CB5">
        <w:tc>
          <w:tcPr>
            <w:tcW w:w="1711" w:type="dxa"/>
            <w:tcBorders>
              <w:right w:val="single" w:sz="4" w:space="0" w:color="000000"/>
            </w:tcBorders>
          </w:tcPr>
          <w:p w14:paraId="58564A81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6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01752948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128.717</w:t>
            </w:r>
          </w:p>
        </w:tc>
        <w:tc>
          <w:tcPr>
            <w:tcW w:w="1711" w:type="dxa"/>
            <w:vAlign w:val="center"/>
          </w:tcPr>
          <w:p w14:paraId="06BD70A6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53.215</w:t>
            </w:r>
          </w:p>
        </w:tc>
        <w:tc>
          <w:tcPr>
            <w:tcW w:w="1711" w:type="dxa"/>
            <w:vAlign w:val="center"/>
          </w:tcPr>
          <w:p w14:paraId="2C973A58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41,3</w:t>
            </w:r>
          </w:p>
        </w:tc>
        <w:tc>
          <w:tcPr>
            <w:tcW w:w="1711" w:type="dxa"/>
            <w:vAlign w:val="center"/>
          </w:tcPr>
          <w:p w14:paraId="40A5FD20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75.502</w:t>
            </w:r>
          </w:p>
        </w:tc>
        <w:tc>
          <w:tcPr>
            <w:tcW w:w="1652" w:type="dxa"/>
            <w:vAlign w:val="center"/>
          </w:tcPr>
          <w:p w14:paraId="3AEC8AD5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58,7</w:t>
            </w:r>
          </w:p>
        </w:tc>
      </w:tr>
      <w:tr w:rsidR="004D667E" w:rsidRPr="00992C0F" w14:paraId="5A96A123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7831A38B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7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35BFF0A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124.654</w:t>
            </w:r>
          </w:p>
        </w:tc>
        <w:tc>
          <w:tcPr>
            <w:tcW w:w="1711" w:type="dxa"/>
            <w:vAlign w:val="center"/>
          </w:tcPr>
          <w:p w14:paraId="1B53D9B5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51.738</w:t>
            </w:r>
          </w:p>
        </w:tc>
        <w:tc>
          <w:tcPr>
            <w:tcW w:w="1711" w:type="dxa"/>
            <w:vAlign w:val="center"/>
          </w:tcPr>
          <w:p w14:paraId="7AD3BBA2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41,5</w:t>
            </w:r>
          </w:p>
        </w:tc>
        <w:tc>
          <w:tcPr>
            <w:tcW w:w="1711" w:type="dxa"/>
            <w:vAlign w:val="center"/>
          </w:tcPr>
          <w:p w14:paraId="27D22F9D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72.916</w:t>
            </w:r>
          </w:p>
        </w:tc>
        <w:tc>
          <w:tcPr>
            <w:tcW w:w="1652" w:type="dxa"/>
            <w:vAlign w:val="center"/>
          </w:tcPr>
          <w:p w14:paraId="457953F4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58,5</w:t>
            </w:r>
          </w:p>
        </w:tc>
      </w:tr>
      <w:tr w:rsidR="004D667E" w:rsidRPr="00992C0F" w14:paraId="777B3E6C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FB0B253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8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18B60899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121.943</w:t>
            </w:r>
          </w:p>
        </w:tc>
        <w:tc>
          <w:tcPr>
            <w:tcW w:w="1711" w:type="dxa"/>
            <w:vAlign w:val="center"/>
          </w:tcPr>
          <w:p w14:paraId="1A74A562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50.407</w:t>
            </w:r>
          </w:p>
        </w:tc>
        <w:tc>
          <w:tcPr>
            <w:tcW w:w="1711" w:type="dxa"/>
            <w:vAlign w:val="center"/>
          </w:tcPr>
          <w:p w14:paraId="07F9653D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41,3</w:t>
            </w:r>
          </w:p>
        </w:tc>
        <w:tc>
          <w:tcPr>
            <w:tcW w:w="1711" w:type="dxa"/>
            <w:vAlign w:val="center"/>
          </w:tcPr>
          <w:p w14:paraId="05AD9753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71.536</w:t>
            </w:r>
          </w:p>
        </w:tc>
        <w:tc>
          <w:tcPr>
            <w:tcW w:w="1652" w:type="dxa"/>
            <w:vAlign w:val="center"/>
          </w:tcPr>
          <w:p w14:paraId="6F930D89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58,7</w:t>
            </w:r>
          </w:p>
        </w:tc>
      </w:tr>
      <w:tr w:rsidR="004D667E" w:rsidRPr="00992C0F" w14:paraId="58FF6481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4E16A69A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</w:t>
            </w:r>
            <w:r>
              <w:t>09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5602350A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119.980</w:t>
            </w:r>
          </w:p>
        </w:tc>
        <w:tc>
          <w:tcPr>
            <w:tcW w:w="1711" w:type="dxa"/>
            <w:vAlign w:val="center"/>
          </w:tcPr>
          <w:p w14:paraId="2DB9AB55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49.718</w:t>
            </w:r>
          </w:p>
        </w:tc>
        <w:tc>
          <w:tcPr>
            <w:tcW w:w="1711" w:type="dxa"/>
            <w:vAlign w:val="center"/>
          </w:tcPr>
          <w:p w14:paraId="46EEA888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41,4</w:t>
            </w:r>
          </w:p>
        </w:tc>
        <w:tc>
          <w:tcPr>
            <w:tcW w:w="1711" w:type="dxa"/>
            <w:vAlign w:val="center"/>
          </w:tcPr>
          <w:p w14:paraId="4CC43C47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70.262</w:t>
            </w:r>
          </w:p>
        </w:tc>
        <w:tc>
          <w:tcPr>
            <w:tcW w:w="1652" w:type="dxa"/>
            <w:vAlign w:val="center"/>
          </w:tcPr>
          <w:p w14:paraId="1F494597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58,5</w:t>
            </w:r>
          </w:p>
        </w:tc>
      </w:tr>
      <w:tr w:rsidR="004D667E" w:rsidRPr="00992C0F" w14:paraId="04FC4A3A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8BFA0F9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2010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4A8F50D1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117.156</w:t>
            </w:r>
          </w:p>
        </w:tc>
        <w:tc>
          <w:tcPr>
            <w:tcW w:w="1711" w:type="dxa"/>
            <w:vAlign w:val="center"/>
          </w:tcPr>
          <w:p w14:paraId="771C2C07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48.466</w:t>
            </w:r>
          </w:p>
        </w:tc>
        <w:tc>
          <w:tcPr>
            <w:tcW w:w="1711" w:type="dxa"/>
            <w:vAlign w:val="center"/>
          </w:tcPr>
          <w:p w14:paraId="0ED1FB09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41,4</w:t>
            </w:r>
          </w:p>
        </w:tc>
        <w:tc>
          <w:tcPr>
            <w:tcW w:w="1711" w:type="dxa"/>
            <w:vAlign w:val="center"/>
          </w:tcPr>
          <w:p w14:paraId="289850BA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68.690</w:t>
            </w:r>
          </w:p>
        </w:tc>
        <w:tc>
          <w:tcPr>
            <w:tcW w:w="1652" w:type="dxa"/>
            <w:vAlign w:val="center"/>
          </w:tcPr>
          <w:p w14:paraId="765DBBD8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58,6</w:t>
            </w:r>
          </w:p>
        </w:tc>
      </w:tr>
      <w:tr w:rsidR="004D667E" w:rsidRPr="00992C0F" w14:paraId="5B6B21FD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DB8572E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2011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03F55DD3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114.992</w:t>
            </w:r>
          </w:p>
        </w:tc>
        <w:tc>
          <w:tcPr>
            <w:tcW w:w="1711" w:type="dxa"/>
            <w:vAlign w:val="center"/>
          </w:tcPr>
          <w:p w14:paraId="771D2085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47.244</w:t>
            </w:r>
          </w:p>
        </w:tc>
        <w:tc>
          <w:tcPr>
            <w:tcW w:w="1711" w:type="dxa"/>
            <w:vAlign w:val="center"/>
          </w:tcPr>
          <w:p w14:paraId="3375895A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41,1</w:t>
            </w:r>
          </w:p>
        </w:tc>
        <w:tc>
          <w:tcPr>
            <w:tcW w:w="1711" w:type="dxa"/>
            <w:vAlign w:val="center"/>
          </w:tcPr>
          <w:p w14:paraId="3F22FF10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67.748</w:t>
            </w:r>
          </w:p>
        </w:tc>
        <w:tc>
          <w:tcPr>
            <w:tcW w:w="1652" w:type="dxa"/>
            <w:vAlign w:val="center"/>
          </w:tcPr>
          <w:p w14:paraId="3C9FD996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58,9</w:t>
            </w:r>
          </w:p>
        </w:tc>
      </w:tr>
      <w:tr w:rsidR="004D667E" w:rsidRPr="00992C0F" w14:paraId="356C9659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3803C03A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2012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02F23855" w14:textId="77777777" w:rsidR="004D667E" w:rsidRPr="00007B8B" w:rsidRDefault="004D667E" w:rsidP="008F58BF">
            <w:pPr>
              <w:pStyle w:val="1StTabelle"/>
              <w:jc w:val="right"/>
            </w:pPr>
            <w:r w:rsidRPr="00007B8B">
              <w:t>113.210</w:t>
            </w:r>
          </w:p>
        </w:tc>
        <w:tc>
          <w:tcPr>
            <w:tcW w:w="1711" w:type="dxa"/>
          </w:tcPr>
          <w:p w14:paraId="2167BE64" w14:textId="77777777" w:rsidR="004D667E" w:rsidRPr="00007B8B" w:rsidRDefault="004D667E" w:rsidP="008F58BF">
            <w:pPr>
              <w:pStyle w:val="1StTabelle"/>
              <w:jc w:val="right"/>
            </w:pPr>
            <w:r w:rsidRPr="00007B8B">
              <w:t>44.401</w:t>
            </w:r>
          </w:p>
        </w:tc>
        <w:tc>
          <w:tcPr>
            <w:tcW w:w="1711" w:type="dxa"/>
          </w:tcPr>
          <w:p w14:paraId="23FFCDEF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39,2</w:t>
            </w:r>
          </w:p>
        </w:tc>
        <w:tc>
          <w:tcPr>
            <w:tcW w:w="1711" w:type="dxa"/>
          </w:tcPr>
          <w:p w14:paraId="278C1EDF" w14:textId="77777777" w:rsidR="004D667E" w:rsidRPr="00007B8B" w:rsidRDefault="004D667E" w:rsidP="008F58BF">
            <w:pPr>
              <w:pStyle w:val="1StTabelle"/>
              <w:jc w:val="right"/>
            </w:pPr>
            <w:r w:rsidRPr="00007B8B">
              <w:t>68.809</w:t>
            </w:r>
          </w:p>
        </w:tc>
        <w:tc>
          <w:tcPr>
            <w:tcW w:w="1652" w:type="dxa"/>
          </w:tcPr>
          <w:p w14:paraId="45890AB5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60,8</w:t>
            </w:r>
          </w:p>
        </w:tc>
      </w:tr>
      <w:tr w:rsidR="004D667E" w:rsidRPr="00992C0F" w14:paraId="5D939042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21D0B0F2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2013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5E20FADF" w14:textId="77777777" w:rsidR="004D667E" w:rsidRPr="00297EF7" w:rsidRDefault="004D667E" w:rsidP="008F58BF">
            <w:pPr>
              <w:pStyle w:val="1StTabelle"/>
              <w:jc w:val="right"/>
            </w:pPr>
            <w:r w:rsidRPr="00297EF7">
              <w:t>111.734</w:t>
            </w:r>
          </w:p>
        </w:tc>
        <w:tc>
          <w:tcPr>
            <w:tcW w:w="1711" w:type="dxa"/>
            <w:vAlign w:val="center"/>
          </w:tcPr>
          <w:p w14:paraId="32451760" w14:textId="77777777" w:rsidR="004D667E" w:rsidRPr="00297EF7" w:rsidRDefault="004D667E" w:rsidP="008F58BF">
            <w:pPr>
              <w:pStyle w:val="1StTabelle"/>
              <w:jc w:val="right"/>
            </w:pPr>
            <w:r w:rsidRPr="00297EF7">
              <w:t>45.811</w:t>
            </w:r>
          </w:p>
        </w:tc>
        <w:tc>
          <w:tcPr>
            <w:tcW w:w="1711" w:type="dxa"/>
            <w:vAlign w:val="center"/>
          </w:tcPr>
          <w:p w14:paraId="1F9E99F7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41,0</w:t>
            </w:r>
          </w:p>
        </w:tc>
        <w:tc>
          <w:tcPr>
            <w:tcW w:w="1711" w:type="dxa"/>
            <w:vAlign w:val="center"/>
          </w:tcPr>
          <w:p w14:paraId="22855546" w14:textId="77777777" w:rsidR="004D667E" w:rsidRPr="00297EF7" w:rsidRDefault="004D667E" w:rsidP="008F58BF">
            <w:pPr>
              <w:pStyle w:val="1StTabelle"/>
              <w:jc w:val="right"/>
            </w:pPr>
            <w:r w:rsidRPr="00297EF7">
              <w:t>65.923</w:t>
            </w:r>
          </w:p>
        </w:tc>
        <w:tc>
          <w:tcPr>
            <w:tcW w:w="1652" w:type="dxa"/>
            <w:vAlign w:val="center"/>
          </w:tcPr>
          <w:p w14:paraId="70252F46" w14:textId="77777777" w:rsidR="004D667E" w:rsidRPr="008F58BF" w:rsidRDefault="004D667E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59,0</w:t>
            </w:r>
          </w:p>
        </w:tc>
      </w:tr>
      <w:tr w:rsidR="00C56863" w:rsidRPr="00992C0F" w14:paraId="0CCBAF74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01120953" w14:textId="77777777" w:rsidR="00C56863" w:rsidRPr="004217B7" w:rsidRDefault="00C56863" w:rsidP="00C56863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4217B7">
              <w:t>2014</w:t>
            </w:r>
            <w:r w:rsidRPr="004217B7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BFC645C" w14:textId="77777777" w:rsidR="00C56863" w:rsidRPr="004217B7" w:rsidRDefault="00494667" w:rsidP="008F58BF">
            <w:pPr>
              <w:pStyle w:val="1StTabelle"/>
              <w:jc w:val="right"/>
            </w:pPr>
            <w:r w:rsidRPr="004217B7">
              <w:t>110.475</w:t>
            </w:r>
          </w:p>
        </w:tc>
        <w:tc>
          <w:tcPr>
            <w:tcW w:w="1711" w:type="dxa"/>
            <w:vAlign w:val="center"/>
          </w:tcPr>
          <w:p w14:paraId="0CA2E189" w14:textId="77777777" w:rsidR="00C56863" w:rsidRPr="004217B7" w:rsidRDefault="00983275" w:rsidP="008F58BF">
            <w:pPr>
              <w:pStyle w:val="1StTabelle"/>
              <w:jc w:val="right"/>
            </w:pPr>
            <w:r w:rsidRPr="004217B7">
              <w:t>45.057</w:t>
            </w:r>
          </w:p>
        </w:tc>
        <w:tc>
          <w:tcPr>
            <w:tcW w:w="1711" w:type="dxa"/>
            <w:vAlign w:val="center"/>
          </w:tcPr>
          <w:p w14:paraId="5FB30804" w14:textId="77777777" w:rsidR="00C56863" w:rsidRPr="008F58BF" w:rsidRDefault="00983275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40,8</w:t>
            </w:r>
          </w:p>
        </w:tc>
        <w:tc>
          <w:tcPr>
            <w:tcW w:w="1711" w:type="dxa"/>
            <w:vAlign w:val="center"/>
          </w:tcPr>
          <w:p w14:paraId="72476F55" w14:textId="77777777" w:rsidR="00C56863" w:rsidRPr="004217B7" w:rsidRDefault="00983275" w:rsidP="008F58BF">
            <w:pPr>
              <w:pStyle w:val="1StTabelle"/>
              <w:jc w:val="right"/>
            </w:pPr>
            <w:r w:rsidRPr="004217B7">
              <w:t>65.418</w:t>
            </w:r>
          </w:p>
        </w:tc>
        <w:tc>
          <w:tcPr>
            <w:tcW w:w="1652" w:type="dxa"/>
            <w:vAlign w:val="center"/>
          </w:tcPr>
          <w:p w14:paraId="39870B5D" w14:textId="77777777" w:rsidR="00C56863" w:rsidRPr="008F58BF" w:rsidRDefault="00983275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59,2</w:t>
            </w:r>
          </w:p>
        </w:tc>
      </w:tr>
      <w:tr w:rsidR="00C56863" w:rsidRPr="00992C0F" w14:paraId="3B9EE3BD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7D169F3F" w14:textId="77777777" w:rsidR="00C56863" w:rsidRPr="003537C2" w:rsidRDefault="00C56863" w:rsidP="00C56863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3537C2">
              <w:t>2015</w:t>
            </w:r>
            <w:r w:rsidRPr="003537C2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7E8373C" w14:textId="77777777" w:rsidR="00C56863" w:rsidRPr="003537C2" w:rsidRDefault="00455A4D" w:rsidP="008F58BF">
            <w:pPr>
              <w:pStyle w:val="1StTabelle"/>
              <w:jc w:val="right"/>
            </w:pPr>
            <w:r w:rsidRPr="003537C2">
              <w:t>109.201</w:t>
            </w:r>
          </w:p>
        </w:tc>
        <w:tc>
          <w:tcPr>
            <w:tcW w:w="1711" w:type="dxa"/>
            <w:vAlign w:val="center"/>
          </w:tcPr>
          <w:p w14:paraId="529BE2AB" w14:textId="77777777" w:rsidR="00455A4D" w:rsidRPr="003537C2" w:rsidRDefault="00455A4D" w:rsidP="008F58BF">
            <w:pPr>
              <w:pStyle w:val="1StTabelle"/>
              <w:jc w:val="right"/>
            </w:pPr>
            <w:r w:rsidRPr="003537C2">
              <w:t>44.226</w:t>
            </w:r>
          </w:p>
        </w:tc>
        <w:tc>
          <w:tcPr>
            <w:tcW w:w="1711" w:type="dxa"/>
            <w:vAlign w:val="center"/>
          </w:tcPr>
          <w:p w14:paraId="4153AD36" w14:textId="77777777" w:rsidR="00455A4D" w:rsidRPr="008F58BF" w:rsidRDefault="00455A4D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40,5</w:t>
            </w:r>
          </w:p>
        </w:tc>
        <w:tc>
          <w:tcPr>
            <w:tcW w:w="1711" w:type="dxa"/>
            <w:vAlign w:val="center"/>
          </w:tcPr>
          <w:p w14:paraId="4228CA75" w14:textId="77777777" w:rsidR="00455A4D" w:rsidRPr="003537C2" w:rsidRDefault="00455A4D" w:rsidP="008F58BF">
            <w:pPr>
              <w:pStyle w:val="1StTabelle"/>
              <w:jc w:val="right"/>
            </w:pPr>
            <w:r w:rsidRPr="003537C2">
              <w:t>64.975</w:t>
            </w:r>
          </w:p>
        </w:tc>
        <w:tc>
          <w:tcPr>
            <w:tcW w:w="1652" w:type="dxa"/>
            <w:vAlign w:val="center"/>
          </w:tcPr>
          <w:p w14:paraId="31EBBC2D" w14:textId="77777777" w:rsidR="00455A4D" w:rsidRPr="008F58BF" w:rsidRDefault="00455A4D" w:rsidP="008F58BF">
            <w:pPr>
              <w:pStyle w:val="1StTabelle"/>
              <w:jc w:val="right"/>
              <w:rPr>
                <w:i/>
              </w:rPr>
            </w:pPr>
            <w:r w:rsidRPr="008F58BF">
              <w:rPr>
                <w:i/>
              </w:rPr>
              <w:t>59,5</w:t>
            </w:r>
          </w:p>
        </w:tc>
      </w:tr>
      <w:tr w:rsidR="00F42DCC" w:rsidRPr="00992C0F" w14:paraId="4C05A7CE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99397E2" w14:textId="77777777" w:rsidR="00F42DCC" w:rsidRPr="00F040D3" w:rsidRDefault="00F42DCC" w:rsidP="00F42DCC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F040D3">
              <w:t>2016</w:t>
            </w:r>
            <w:r w:rsidRPr="00F040D3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0E36AB39" w14:textId="77777777" w:rsidR="00F42DCC" w:rsidRPr="00F040D3" w:rsidRDefault="00F42DCC" w:rsidP="008F58BF">
            <w:pPr>
              <w:pStyle w:val="1StTabelle"/>
              <w:jc w:val="right"/>
            </w:pPr>
            <w:r w:rsidRPr="00F040D3">
              <w:t>107.764</w:t>
            </w:r>
          </w:p>
        </w:tc>
        <w:tc>
          <w:tcPr>
            <w:tcW w:w="1711" w:type="dxa"/>
            <w:vAlign w:val="center"/>
          </w:tcPr>
          <w:p w14:paraId="62534F52" w14:textId="77777777" w:rsidR="00F42DCC" w:rsidRPr="00F040D3" w:rsidRDefault="00F040D3" w:rsidP="008F58BF">
            <w:pPr>
              <w:pStyle w:val="1StTabelle"/>
              <w:jc w:val="right"/>
            </w:pPr>
            <w:r w:rsidRPr="00F040D3">
              <w:t>43.013</w:t>
            </w:r>
          </w:p>
        </w:tc>
        <w:tc>
          <w:tcPr>
            <w:tcW w:w="1711" w:type="dxa"/>
            <w:vAlign w:val="center"/>
          </w:tcPr>
          <w:p w14:paraId="3116DDAC" w14:textId="77777777" w:rsidR="00F42DCC" w:rsidRPr="00F040D3" w:rsidRDefault="00F040D3" w:rsidP="008F58BF">
            <w:pPr>
              <w:pStyle w:val="1StTabelle"/>
              <w:jc w:val="right"/>
              <w:rPr>
                <w:i/>
              </w:rPr>
            </w:pPr>
            <w:r w:rsidRPr="00F040D3">
              <w:rPr>
                <w:i/>
              </w:rPr>
              <w:t>39,9</w:t>
            </w:r>
          </w:p>
        </w:tc>
        <w:tc>
          <w:tcPr>
            <w:tcW w:w="1711" w:type="dxa"/>
            <w:vAlign w:val="center"/>
          </w:tcPr>
          <w:p w14:paraId="5542E401" w14:textId="77777777" w:rsidR="00F42DCC" w:rsidRPr="00F040D3" w:rsidRDefault="00F040D3" w:rsidP="008F58BF">
            <w:pPr>
              <w:pStyle w:val="1StTabelle"/>
              <w:jc w:val="right"/>
            </w:pPr>
            <w:r w:rsidRPr="00F040D3">
              <w:t>64.751</w:t>
            </w:r>
          </w:p>
        </w:tc>
        <w:tc>
          <w:tcPr>
            <w:tcW w:w="1652" w:type="dxa"/>
            <w:vAlign w:val="center"/>
          </w:tcPr>
          <w:p w14:paraId="0231D003" w14:textId="77777777" w:rsidR="00F42DCC" w:rsidRPr="00F040D3" w:rsidRDefault="00F040D3" w:rsidP="008F58BF">
            <w:pPr>
              <w:pStyle w:val="1StTabelle"/>
              <w:jc w:val="right"/>
              <w:rPr>
                <w:i/>
              </w:rPr>
            </w:pPr>
            <w:r w:rsidRPr="00F040D3">
              <w:rPr>
                <w:i/>
              </w:rPr>
              <w:t>60,1</w:t>
            </w:r>
          </w:p>
        </w:tc>
      </w:tr>
      <w:tr w:rsidR="0033029E" w:rsidRPr="00992C0F" w14:paraId="7169B121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100363D5" w14:textId="77777777" w:rsidR="0033029E" w:rsidRPr="00A604CF" w:rsidRDefault="0033029E" w:rsidP="00F42DCC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A604CF">
              <w:t>2017</w:t>
            </w:r>
            <w:r w:rsidR="00012D8A" w:rsidRPr="00A604C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D198C43" w14:textId="77777777" w:rsidR="0033029E" w:rsidRPr="00A604CF" w:rsidRDefault="0033029E" w:rsidP="008F58BF">
            <w:pPr>
              <w:pStyle w:val="1StTabelle"/>
              <w:jc w:val="right"/>
            </w:pPr>
            <w:r w:rsidRPr="00A604CF">
              <w:t>106.718</w:t>
            </w:r>
          </w:p>
        </w:tc>
        <w:tc>
          <w:tcPr>
            <w:tcW w:w="1711" w:type="dxa"/>
            <w:vAlign w:val="center"/>
          </w:tcPr>
          <w:p w14:paraId="0826D4CA" w14:textId="77777777" w:rsidR="0033029E" w:rsidRPr="00A604CF" w:rsidRDefault="008C1399" w:rsidP="008F58BF">
            <w:pPr>
              <w:pStyle w:val="1StTabelle"/>
              <w:jc w:val="right"/>
            </w:pPr>
            <w:r w:rsidRPr="00A604CF">
              <w:t>41.833</w:t>
            </w:r>
          </w:p>
        </w:tc>
        <w:tc>
          <w:tcPr>
            <w:tcW w:w="1711" w:type="dxa"/>
            <w:vAlign w:val="center"/>
          </w:tcPr>
          <w:p w14:paraId="54BDF2F8" w14:textId="77777777" w:rsidR="0033029E" w:rsidRPr="00A604CF" w:rsidRDefault="00F040D3" w:rsidP="008C1399">
            <w:pPr>
              <w:pStyle w:val="1StTabelle"/>
              <w:jc w:val="right"/>
              <w:rPr>
                <w:i/>
              </w:rPr>
            </w:pPr>
            <w:r w:rsidRPr="00A604CF">
              <w:rPr>
                <w:i/>
              </w:rPr>
              <w:t>39,</w:t>
            </w:r>
            <w:r w:rsidR="008C1399" w:rsidRPr="00A604CF">
              <w:rPr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161EE6AB" w14:textId="77777777" w:rsidR="008C1399" w:rsidRPr="00A604CF" w:rsidRDefault="008C1399" w:rsidP="008C1399">
            <w:pPr>
              <w:pStyle w:val="1StTabelle"/>
              <w:jc w:val="right"/>
            </w:pPr>
            <w:r w:rsidRPr="00A604CF">
              <w:t>64.885</w:t>
            </w:r>
          </w:p>
        </w:tc>
        <w:tc>
          <w:tcPr>
            <w:tcW w:w="1652" w:type="dxa"/>
            <w:vAlign w:val="center"/>
          </w:tcPr>
          <w:p w14:paraId="3A83E80B" w14:textId="77777777" w:rsidR="0033029E" w:rsidRPr="00A604CF" w:rsidRDefault="00F040D3" w:rsidP="008C1399">
            <w:pPr>
              <w:pStyle w:val="1StTabelle"/>
              <w:jc w:val="right"/>
              <w:rPr>
                <w:i/>
              </w:rPr>
            </w:pPr>
            <w:r w:rsidRPr="00A604CF">
              <w:rPr>
                <w:i/>
              </w:rPr>
              <w:t>60,</w:t>
            </w:r>
            <w:r w:rsidR="008C1399" w:rsidRPr="00A604CF">
              <w:rPr>
                <w:i/>
              </w:rPr>
              <w:t>8</w:t>
            </w:r>
          </w:p>
        </w:tc>
      </w:tr>
      <w:tr w:rsidR="001B2630" w:rsidRPr="00992C0F" w14:paraId="74C20A88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7EBD3599" w14:textId="77777777" w:rsidR="001B2630" w:rsidRPr="00D424FD" w:rsidRDefault="001B2630" w:rsidP="003B1F96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D424FD">
              <w:t>2018</w:t>
            </w:r>
            <w:r w:rsidRPr="00D424FD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BBE1D1A" w14:textId="77777777" w:rsidR="001B2630" w:rsidRPr="00D424FD" w:rsidRDefault="001B2630" w:rsidP="003B1F96">
            <w:pPr>
              <w:pStyle w:val="1StTabelle"/>
              <w:jc w:val="right"/>
            </w:pPr>
            <w:r w:rsidRPr="00D424FD">
              <w:t>105.420</w:t>
            </w:r>
          </w:p>
        </w:tc>
        <w:tc>
          <w:tcPr>
            <w:tcW w:w="1711" w:type="dxa"/>
            <w:vAlign w:val="center"/>
          </w:tcPr>
          <w:p w14:paraId="076F454A" w14:textId="77777777" w:rsidR="001B2630" w:rsidRPr="00D424FD" w:rsidRDefault="001B2630" w:rsidP="003B1F96">
            <w:pPr>
              <w:pStyle w:val="1StTabelle"/>
              <w:jc w:val="right"/>
            </w:pPr>
            <w:r w:rsidRPr="00D424FD">
              <w:t>40.914</w:t>
            </w:r>
          </w:p>
        </w:tc>
        <w:tc>
          <w:tcPr>
            <w:tcW w:w="1711" w:type="dxa"/>
            <w:vAlign w:val="center"/>
          </w:tcPr>
          <w:p w14:paraId="52C1EF5D" w14:textId="77777777" w:rsidR="001B2630" w:rsidRPr="00D424FD" w:rsidRDefault="001B2630" w:rsidP="003B1F96">
            <w:pPr>
              <w:pStyle w:val="1StTabelle"/>
              <w:jc w:val="right"/>
              <w:rPr>
                <w:i/>
              </w:rPr>
            </w:pPr>
            <w:r w:rsidRPr="00D424FD">
              <w:rPr>
                <w:i/>
              </w:rPr>
              <w:t>38,8</w:t>
            </w:r>
          </w:p>
        </w:tc>
        <w:tc>
          <w:tcPr>
            <w:tcW w:w="1711" w:type="dxa"/>
            <w:vAlign w:val="center"/>
          </w:tcPr>
          <w:p w14:paraId="7508A790" w14:textId="77777777" w:rsidR="001B2630" w:rsidRPr="00D424FD" w:rsidRDefault="001B2630" w:rsidP="003B1F96">
            <w:pPr>
              <w:pStyle w:val="1StTabelle"/>
              <w:jc w:val="right"/>
            </w:pPr>
            <w:r w:rsidRPr="00D424FD">
              <w:t>64.506</w:t>
            </w:r>
          </w:p>
        </w:tc>
        <w:tc>
          <w:tcPr>
            <w:tcW w:w="1652" w:type="dxa"/>
            <w:vAlign w:val="center"/>
          </w:tcPr>
          <w:p w14:paraId="681124EA" w14:textId="77777777" w:rsidR="001B2630" w:rsidRPr="00D424FD" w:rsidRDefault="001B2630" w:rsidP="003B1F96">
            <w:pPr>
              <w:pStyle w:val="1StTabelle"/>
              <w:jc w:val="right"/>
              <w:rPr>
                <w:i/>
              </w:rPr>
            </w:pPr>
            <w:r w:rsidRPr="00D424FD">
              <w:rPr>
                <w:i/>
              </w:rPr>
              <w:t>61,2</w:t>
            </w:r>
          </w:p>
        </w:tc>
      </w:tr>
      <w:tr w:rsidR="001F3CB5" w:rsidRPr="001F3CB5" w14:paraId="4758F206" w14:textId="77777777" w:rsidTr="001F3CB5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31B0854" w14:textId="00F9A0EC" w:rsidR="001F3CB5" w:rsidRPr="001F3CB5" w:rsidRDefault="001F3CB5" w:rsidP="001F3CB5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1F3CB5">
              <w:t>2019</w:t>
            </w:r>
            <w:r w:rsidRPr="001F3CB5">
              <w:rPr>
                <w:vertAlign w:val="superscript"/>
              </w:rPr>
              <w:t>4)</w:t>
            </w:r>
            <w:r w:rsidRPr="001F3CB5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4F1B6158" w14:textId="0370BBA3" w:rsidR="001F3CB5" w:rsidRPr="001F3CB5" w:rsidRDefault="001F3CB5" w:rsidP="001F3CB5">
            <w:pPr>
              <w:pStyle w:val="1StTabelle"/>
              <w:jc w:val="right"/>
            </w:pPr>
            <w:r w:rsidRPr="001F3CB5">
              <w:t>104.576</w:t>
            </w:r>
          </w:p>
        </w:tc>
        <w:tc>
          <w:tcPr>
            <w:tcW w:w="1711" w:type="dxa"/>
          </w:tcPr>
          <w:p w14:paraId="68725D36" w14:textId="6BD657E7" w:rsidR="001F3CB5" w:rsidRPr="001F3CB5" w:rsidRDefault="001F3CB5" w:rsidP="001F3CB5">
            <w:pPr>
              <w:pStyle w:val="1StTabelle"/>
              <w:jc w:val="right"/>
            </w:pPr>
            <w:r w:rsidRPr="001F3CB5">
              <w:t>40.084</w:t>
            </w:r>
          </w:p>
        </w:tc>
        <w:tc>
          <w:tcPr>
            <w:tcW w:w="1711" w:type="dxa"/>
          </w:tcPr>
          <w:p w14:paraId="066EBE35" w14:textId="5DCA7DDB" w:rsidR="001F3CB5" w:rsidRPr="001F3CB5" w:rsidRDefault="001F3CB5" w:rsidP="001F3CB5">
            <w:pPr>
              <w:pStyle w:val="1StTabelle"/>
              <w:jc w:val="right"/>
              <w:rPr>
                <w:i/>
              </w:rPr>
            </w:pPr>
            <w:r w:rsidRPr="001F3CB5">
              <w:rPr>
                <w:i/>
              </w:rPr>
              <w:t>38,3</w:t>
            </w:r>
          </w:p>
        </w:tc>
        <w:tc>
          <w:tcPr>
            <w:tcW w:w="1711" w:type="dxa"/>
          </w:tcPr>
          <w:p w14:paraId="6183A5B5" w14:textId="2751BF1E" w:rsidR="001F3CB5" w:rsidRPr="001F3CB5" w:rsidRDefault="001F3CB5" w:rsidP="001F3CB5">
            <w:pPr>
              <w:pStyle w:val="1StTabelle"/>
              <w:jc w:val="right"/>
            </w:pPr>
            <w:r w:rsidRPr="001F3CB5">
              <w:t>64.492</w:t>
            </w:r>
          </w:p>
        </w:tc>
        <w:tc>
          <w:tcPr>
            <w:tcW w:w="1652" w:type="dxa"/>
          </w:tcPr>
          <w:p w14:paraId="12790246" w14:textId="39C160FC" w:rsidR="001F3CB5" w:rsidRPr="001F3CB5" w:rsidRDefault="001F3CB5" w:rsidP="001F3CB5">
            <w:pPr>
              <w:pStyle w:val="1StTabelle"/>
              <w:jc w:val="right"/>
              <w:rPr>
                <w:i/>
              </w:rPr>
            </w:pPr>
            <w:r w:rsidRPr="001F3CB5">
              <w:rPr>
                <w:i/>
              </w:rPr>
              <w:t>61,7</w:t>
            </w:r>
          </w:p>
        </w:tc>
      </w:tr>
      <w:tr w:rsidR="001B2630" w:rsidRPr="00992C0F" w14:paraId="2D1F5A29" w14:textId="77777777" w:rsidTr="001F3CB5">
        <w:tc>
          <w:tcPr>
            <w:tcW w:w="10207" w:type="dxa"/>
            <w:gridSpan w:val="6"/>
          </w:tcPr>
          <w:p w14:paraId="3A49ABAB" w14:textId="77777777" w:rsidR="001B2630" w:rsidRDefault="001B2630" w:rsidP="00E17301">
            <w:pPr>
              <w:pStyle w:val="1StTabelleFuhng"/>
            </w:pPr>
            <w:r w:rsidRPr="00992C0F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C8E88FF" wp14:editId="532A4D77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3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C05EE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992C0F">
              <w:rPr>
                <w:vertAlign w:val="superscript"/>
              </w:rPr>
              <w:t>1)</w:t>
            </w:r>
            <w:r w:rsidRPr="00992C0F">
              <w:tab/>
            </w:r>
            <w:r w:rsidRPr="004D667E">
              <w:t>Mehrfachantragsteller (</w:t>
            </w:r>
            <w:proofErr w:type="spellStart"/>
            <w:r w:rsidRPr="004D667E">
              <w:t>InVeKoS</w:t>
            </w:r>
            <w:proofErr w:type="spellEnd"/>
            <w:r w:rsidRPr="004D667E">
              <w:t>)</w:t>
            </w:r>
            <w:r>
              <w:t>.</w:t>
            </w:r>
          </w:p>
          <w:p w14:paraId="374B90A5" w14:textId="77777777" w:rsidR="001B2630" w:rsidRPr="00992C0F" w:rsidRDefault="001B2630" w:rsidP="00E17301">
            <w:pPr>
              <w:pStyle w:val="1StTabelleFuhng"/>
              <w:spacing w:before="20"/>
            </w:pPr>
            <w:r w:rsidRPr="00992C0F">
              <w:rPr>
                <w:vertAlign w:val="superscript"/>
              </w:rPr>
              <w:t>2)</w:t>
            </w:r>
            <w:r w:rsidRPr="000B707F">
              <w:tab/>
            </w:r>
            <w:r w:rsidRPr="004D667E">
              <w:t>Anstieg der Neuantragsteller durch die GAP-Reform von 2005</w:t>
            </w:r>
            <w:r w:rsidRPr="00992C0F">
              <w:t>.</w:t>
            </w:r>
          </w:p>
          <w:p w14:paraId="57319458" w14:textId="77777777" w:rsidR="001B2630" w:rsidRDefault="001B2630" w:rsidP="000B707F">
            <w:pPr>
              <w:pStyle w:val="1StTabelleFuhng"/>
              <w:spacing w:before="20"/>
            </w:pPr>
            <w:r w:rsidRPr="00992C0F">
              <w:rPr>
                <w:vertAlign w:val="superscript"/>
              </w:rPr>
              <w:t>3)</w:t>
            </w:r>
            <w:r w:rsidRPr="00992C0F">
              <w:tab/>
            </w:r>
            <w:r w:rsidRPr="004D667E">
              <w:t>Ein Haupterwerbsbetrieb liegt vor, wenn mind</w:t>
            </w:r>
            <w:r>
              <w:t>.</w:t>
            </w:r>
            <w:r w:rsidRPr="004D667E">
              <w:t xml:space="preserve"> 0,75 Arbeitskräfte im Betrieb beschäftigt sind und mindestens 50 % des Gesamteinkommens aus dem </w:t>
            </w:r>
            <w:r>
              <w:br/>
              <w:t>Be</w:t>
            </w:r>
            <w:r w:rsidRPr="004D667E">
              <w:t>trieb erwirtschaftet werden oder wenn mind</w:t>
            </w:r>
            <w:r>
              <w:t>.</w:t>
            </w:r>
            <w:r w:rsidRPr="004D667E">
              <w:t xml:space="preserve"> 1,5 Arbeitskräfte im Betrieb beschäftigt sind</w:t>
            </w:r>
            <w:r>
              <w:t>.</w:t>
            </w:r>
          </w:p>
          <w:p w14:paraId="68F8D564" w14:textId="695673F0" w:rsidR="001F3CB5" w:rsidRPr="001F3CB5" w:rsidRDefault="001F3CB5" w:rsidP="001F3CB5">
            <w:pPr>
              <w:pStyle w:val="1StTabelleFuhng"/>
              <w:spacing w:before="20"/>
              <w:rPr>
                <w:szCs w:val="14"/>
              </w:rPr>
            </w:pPr>
            <w:r>
              <w:rPr>
                <w:color w:val="000000" w:themeColor="text1"/>
                <w:vertAlign w:val="superscript"/>
              </w:rPr>
              <w:t>4)</w:t>
            </w:r>
            <w:r>
              <w:rPr>
                <w:color w:val="000000" w:themeColor="text1"/>
              </w:rPr>
              <w:tab/>
              <w:t>Zahl der Betriebe im Jahr 2019 korrigiert; siehe Kapitel 3.1.6.3 "Betriebsstrukturen".</w:t>
            </w:r>
            <w:r>
              <w:rPr>
                <w:szCs w:val="14"/>
              </w:rPr>
              <w:t xml:space="preserve">  </w:t>
            </w:r>
          </w:p>
        </w:tc>
      </w:tr>
    </w:tbl>
    <w:p w14:paraId="26D2A1E6" w14:textId="77777777" w:rsidR="008F58BF" w:rsidRDefault="008F58BF" w:rsidP="00A0726C">
      <w:pPr>
        <w:spacing w:after="0"/>
        <w:rPr>
          <w:sz w:val="14"/>
          <w:szCs w:val="14"/>
        </w:rPr>
      </w:pPr>
    </w:p>
    <w:p w14:paraId="7999C792" w14:textId="77777777" w:rsidR="00A0726C" w:rsidRDefault="00A0726C" w:rsidP="00A0726C">
      <w:pPr>
        <w:spacing w:after="0"/>
        <w:rPr>
          <w:sz w:val="14"/>
          <w:szCs w:val="14"/>
        </w:rPr>
      </w:pPr>
      <w:r w:rsidRPr="00A0726C">
        <w:rPr>
          <w:sz w:val="14"/>
          <w:szCs w:val="14"/>
        </w:rPr>
        <w:t>Bemerkung:</w:t>
      </w:r>
    </w:p>
    <w:p w14:paraId="1B8A3622" w14:textId="77777777" w:rsidR="001B2630" w:rsidRPr="00045ED2" w:rsidRDefault="001B2630" w:rsidP="001B2630">
      <w:pPr>
        <w:rPr>
          <w:sz w:val="14"/>
          <w:szCs w:val="14"/>
        </w:rPr>
      </w:pPr>
      <w:r w:rsidRPr="00045ED2">
        <w:rPr>
          <w:sz w:val="14"/>
          <w:szCs w:val="14"/>
        </w:rPr>
        <w:t xml:space="preserve">Ab dem </w:t>
      </w:r>
      <w:r>
        <w:rPr>
          <w:sz w:val="14"/>
          <w:szCs w:val="14"/>
        </w:rPr>
        <w:t xml:space="preserve">Jahr </w:t>
      </w:r>
      <w:r w:rsidRPr="00045ED2">
        <w:rPr>
          <w:sz w:val="14"/>
          <w:szCs w:val="14"/>
        </w:rPr>
        <w:t>2010 werden in der amtlichen Agrarstatistik nur noch landwirtschaftliche Betriebe ab 5 ha LF oder ab anderen im Agrarstatistikgesetz festgelegten Mindesteinheiten (z.</w:t>
      </w:r>
      <w:r>
        <w:rPr>
          <w:sz w:val="14"/>
          <w:szCs w:val="14"/>
        </w:rPr>
        <w:t xml:space="preserve"> </w:t>
      </w:r>
      <w:r w:rsidRPr="00045ED2">
        <w:rPr>
          <w:sz w:val="14"/>
          <w:szCs w:val="14"/>
        </w:rPr>
        <w:t>B. 0,5</w:t>
      </w:r>
      <w:r>
        <w:rPr>
          <w:sz w:val="14"/>
          <w:szCs w:val="14"/>
        </w:rPr>
        <w:t xml:space="preserve"> </w:t>
      </w:r>
      <w:r w:rsidRPr="00045ED2">
        <w:rPr>
          <w:sz w:val="14"/>
          <w:szCs w:val="14"/>
        </w:rPr>
        <w:t>ha Obst-, Gemüse</w:t>
      </w:r>
      <w:r>
        <w:rPr>
          <w:sz w:val="14"/>
          <w:szCs w:val="14"/>
        </w:rPr>
        <w:t>-</w:t>
      </w:r>
      <w:r w:rsidRPr="00045ED2">
        <w:rPr>
          <w:sz w:val="14"/>
          <w:szCs w:val="14"/>
        </w:rPr>
        <w:t xml:space="preserve"> oder Rebfläche) erfasst. Durch die Anhebung der Erfassungsgrenzen werden kleinere Betriebe unter 5</w:t>
      </w:r>
      <w:r>
        <w:rPr>
          <w:sz w:val="14"/>
          <w:szCs w:val="14"/>
        </w:rPr>
        <w:t xml:space="preserve"> h</w:t>
      </w:r>
      <w:r w:rsidRPr="00045ED2">
        <w:rPr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 w:rsidRPr="00045ED2">
        <w:rPr>
          <w:sz w:val="14"/>
          <w:szCs w:val="14"/>
        </w:rPr>
        <w:t>LF, die in der Regel im Nebenerwerb bewirtschaftet werden, nicht mehr erfasst. Bei der Darstellung der Haupt- und Nebenerwerbsbetriebe</w:t>
      </w:r>
      <w:r>
        <w:rPr>
          <w:sz w:val="14"/>
          <w:szCs w:val="14"/>
        </w:rPr>
        <w:t xml:space="preserve"> wird deshalb auf Verwaltungsda</w:t>
      </w:r>
      <w:r w:rsidRPr="00045ED2">
        <w:rPr>
          <w:sz w:val="14"/>
          <w:szCs w:val="14"/>
        </w:rPr>
        <w:t xml:space="preserve">ten des Bayerischen Staatsministeriums für Ernährung Landwirtschaft und Forsten </w:t>
      </w:r>
      <w:r>
        <w:rPr>
          <w:sz w:val="14"/>
          <w:szCs w:val="14"/>
        </w:rPr>
        <w:t xml:space="preserve">(StMELF) </w:t>
      </w:r>
      <w:r w:rsidRPr="00045ED2">
        <w:rPr>
          <w:sz w:val="14"/>
          <w:szCs w:val="14"/>
        </w:rPr>
        <w:t>zurückgegriffen.</w:t>
      </w:r>
    </w:p>
    <w:p w14:paraId="204B8734" w14:textId="77777777" w:rsidR="003509C4" w:rsidRPr="00045ED2" w:rsidRDefault="001B2630" w:rsidP="001B2630">
      <w:pPr>
        <w:tabs>
          <w:tab w:val="right" w:pos="10205"/>
        </w:tabs>
        <w:rPr>
          <w:sz w:val="14"/>
          <w:szCs w:val="14"/>
        </w:rPr>
      </w:pPr>
      <w:r w:rsidRPr="000013C5">
        <w:rPr>
          <w:sz w:val="14"/>
          <w:szCs w:val="14"/>
        </w:rPr>
        <w:t>Im Jahr 2016 gab es nach den Erfassungsgrenzen in der amtlichen Statistik 84</w:t>
      </w:r>
      <w:r>
        <w:rPr>
          <w:sz w:val="14"/>
          <w:szCs w:val="14"/>
        </w:rPr>
        <w:t xml:space="preserve"> </w:t>
      </w:r>
      <w:r w:rsidRPr="000013C5">
        <w:rPr>
          <w:sz w:val="14"/>
          <w:szCs w:val="14"/>
        </w:rPr>
        <w:t>600 Einzelunternehmen, davon 47</w:t>
      </w:r>
      <w:r>
        <w:rPr>
          <w:sz w:val="14"/>
          <w:szCs w:val="14"/>
        </w:rPr>
        <w:t xml:space="preserve"> </w:t>
      </w:r>
      <w:r w:rsidRPr="000013C5">
        <w:rPr>
          <w:sz w:val="14"/>
          <w:szCs w:val="14"/>
        </w:rPr>
        <w:t>% im Haupterwerb und 53</w:t>
      </w:r>
      <w:r>
        <w:rPr>
          <w:sz w:val="14"/>
          <w:szCs w:val="14"/>
        </w:rPr>
        <w:t xml:space="preserve"> </w:t>
      </w:r>
      <w:r w:rsidRPr="000013C5">
        <w:rPr>
          <w:sz w:val="14"/>
          <w:szCs w:val="14"/>
        </w:rPr>
        <w:t>% im Nebenerwerb. In der amtlichen Statistik sind Haupterwerbsbetriebe Betriebe ohne außerbetriebliches Einkommen oder Betriebe, in denen das betriebliche Einkommen größer ist als das Einkommen aus außerbetrieblichen Quellen.</w:t>
      </w:r>
      <w:r w:rsidR="00045ED2">
        <w:rPr>
          <w:sz w:val="14"/>
          <w:szCs w:val="14"/>
        </w:rPr>
        <w:tab/>
      </w:r>
      <w:r w:rsidR="00A0726C">
        <w:rPr>
          <w:sz w:val="14"/>
          <w:szCs w:val="14"/>
        </w:rPr>
        <w:t xml:space="preserve">Quelle: Verwaltungsdaten </w:t>
      </w:r>
      <w:r w:rsidR="00045ED2" w:rsidRPr="00045ED2">
        <w:rPr>
          <w:sz w:val="14"/>
          <w:szCs w:val="14"/>
        </w:rPr>
        <w:t>StMELF</w:t>
      </w:r>
    </w:p>
    <w:sectPr w:rsidR="003509C4" w:rsidRPr="00045ED2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200B" w14:textId="77777777" w:rsidR="00274ECA" w:rsidRDefault="00274ECA" w:rsidP="004705B9">
      <w:pPr>
        <w:spacing w:after="0"/>
      </w:pPr>
      <w:r>
        <w:separator/>
      </w:r>
    </w:p>
  </w:endnote>
  <w:endnote w:type="continuationSeparator" w:id="0">
    <w:p w14:paraId="7643668F" w14:textId="77777777" w:rsidR="00274ECA" w:rsidRDefault="00274ECA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A648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F6DFF41" w14:textId="77777777" w:rsidR="004E1536" w:rsidRDefault="00352E13" w:rsidP="00352E13">
    <w:pPr>
      <w:pStyle w:val="Fuzeile"/>
      <w:spacing w:before="100" w:after="0"/>
    </w:pPr>
    <w:r>
      <w:t>Bayerischer Agrarbericht 20</w:t>
    </w:r>
    <w:r w:rsidR="001B26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BC3A" w14:textId="77777777" w:rsidR="00274ECA" w:rsidRDefault="00274ECA" w:rsidP="004705B9">
      <w:pPr>
        <w:spacing w:after="0"/>
      </w:pPr>
      <w:r>
        <w:separator/>
      </w:r>
    </w:p>
  </w:footnote>
  <w:footnote w:type="continuationSeparator" w:id="0">
    <w:p w14:paraId="43931198" w14:textId="77777777" w:rsidR="00274ECA" w:rsidRDefault="00274ECA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13C5"/>
    <w:rsid w:val="00012D8A"/>
    <w:rsid w:val="00045ED2"/>
    <w:rsid w:val="00092CCD"/>
    <w:rsid w:val="000A6F37"/>
    <w:rsid w:val="000B707F"/>
    <w:rsid w:val="00162FE9"/>
    <w:rsid w:val="001B2630"/>
    <w:rsid w:val="001E3CC2"/>
    <w:rsid w:val="001E7C76"/>
    <w:rsid w:val="001F3CB5"/>
    <w:rsid w:val="00274ECA"/>
    <w:rsid w:val="002B37AF"/>
    <w:rsid w:val="002E36F1"/>
    <w:rsid w:val="0033029E"/>
    <w:rsid w:val="003509C4"/>
    <w:rsid w:val="00352E13"/>
    <w:rsid w:val="003537C2"/>
    <w:rsid w:val="003A5333"/>
    <w:rsid w:val="003A7625"/>
    <w:rsid w:val="003B5104"/>
    <w:rsid w:val="004217B7"/>
    <w:rsid w:val="00455A4D"/>
    <w:rsid w:val="00494667"/>
    <w:rsid w:val="004D667E"/>
    <w:rsid w:val="004E1536"/>
    <w:rsid w:val="0054066B"/>
    <w:rsid w:val="00616807"/>
    <w:rsid w:val="00626F91"/>
    <w:rsid w:val="00636D2C"/>
    <w:rsid w:val="00766BD2"/>
    <w:rsid w:val="007B45EF"/>
    <w:rsid w:val="00824E88"/>
    <w:rsid w:val="00897D0C"/>
    <w:rsid w:val="008A2183"/>
    <w:rsid w:val="008C1399"/>
    <w:rsid w:val="008F58BF"/>
    <w:rsid w:val="00923ACA"/>
    <w:rsid w:val="009404D2"/>
    <w:rsid w:val="00983275"/>
    <w:rsid w:val="00A00172"/>
    <w:rsid w:val="00A0726C"/>
    <w:rsid w:val="00A32967"/>
    <w:rsid w:val="00A46561"/>
    <w:rsid w:val="00A4774F"/>
    <w:rsid w:val="00A604CF"/>
    <w:rsid w:val="00A712F4"/>
    <w:rsid w:val="00A96D5D"/>
    <w:rsid w:val="00B15CC6"/>
    <w:rsid w:val="00BC6B97"/>
    <w:rsid w:val="00BE2B74"/>
    <w:rsid w:val="00C22075"/>
    <w:rsid w:val="00C33399"/>
    <w:rsid w:val="00C37796"/>
    <w:rsid w:val="00C56863"/>
    <w:rsid w:val="00C92727"/>
    <w:rsid w:val="00CE2AFA"/>
    <w:rsid w:val="00D07F3E"/>
    <w:rsid w:val="00D27891"/>
    <w:rsid w:val="00E121A5"/>
    <w:rsid w:val="00EA4FEC"/>
    <w:rsid w:val="00EB38EA"/>
    <w:rsid w:val="00F040D3"/>
    <w:rsid w:val="00F42DC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04F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2022-06-22T09:17:00Z</dcterms:created>
  <dcterms:modified xsi:type="dcterms:W3CDTF">2022-06-22T09:17:00Z</dcterms:modified>
</cp:coreProperties>
</file>